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Call-Off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tl w:val="0"/>
        </w:rPr>
      </w:r>
    </w:p>
    <w:sectPr>
      <w:headerReference r:id="rId6" w:type="default"/>
      <w:footerReference r:id="rId7" w:type="default"/>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RM6170 Print Management Services</w:t>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